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宋体" w:eastAsia="方正小标宋简体"/>
          <w:bCs/>
          <w:sz w:val="36"/>
          <w:szCs w:val="36"/>
        </w:rPr>
      </w:pPr>
      <w:r>
        <w:rPr>
          <w:rFonts w:hint="eastAsia" w:ascii="方正小标宋简体" w:hAnsi="宋体" w:eastAsia="方正小标宋简体"/>
          <w:bCs/>
          <w:sz w:val="36"/>
          <w:szCs w:val="36"/>
          <w:lang w:val="en-US" w:eastAsia="zh-CN"/>
        </w:rPr>
        <w:t>2020</w:t>
      </w:r>
      <w:r>
        <w:rPr>
          <w:rFonts w:hint="eastAsia" w:ascii="方正小标宋简体" w:hAnsi="宋体" w:eastAsia="方正小标宋简体"/>
          <w:bCs/>
          <w:sz w:val="36"/>
          <w:szCs w:val="36"/>
        </w:rPr>
        <w:t>年校级教学改革项目立项指南</w:t>
      </w:r>
    </w:p>
    <w:p>
      <w:pPr>
        <w:spacing w:line="580" w:lineRule="exact"/>
        <w:jc w:val="center"/>
        <w:rPr>
          <w:rFonts w:asciiTheme="majorEastAsia" w:hAnsiTheme="majorEastAsia" w:eastAsiaTheme="majorEastAsia"/>
          <w:bCs/>
          <w:sz w:val="18"/>
          <w:szCs w:val="18"/>
        </w:rPr>
      </w:pPr>
    </w:p>
    <w:tbl>
      <w:tblPr>
        <w:tblStyle w:val="2"/>
        <w:tblW w:w="8991" w:type="dxa"/>
        <w:tblInd w:w="93" w:type="dxa"/>
        <w:tblLayout w:type="autofit"/>
        <w:tblCellMar>
          <w:top w:w="0" w:type="dxa"/>
          <w:left w:w="108" w:type="dxa"/>
          <w:bottom w:w="0" w:type="dxa"/>
          <w:right w:w="108" w:type="dxa"/>
        </w:tblCellMar>
      </w:tblPr>
      <w:tblGrid>
        <w:gridCol w:w="1273"/>
        <w:gridCol w:w="7718"/>
      </w:tblGrid>
      <w:tr>
        <w:tblPrEx>
          <w:tblCellMar>
            <w:top w:w="0" w:type="dxa"/>
            <w:left w:w="108" w:type="dxa"/>
            <w:bottom w:w="0" w:type="dxa"/>
            <w:right w:w="108" w:type="dxa"/>
          </w:tblCellMar>
        </w:tblPrEx>
        <w:trPr>
          <w:trHeight w:val="330" w:hRule="atLeast"/>
          <w:tblHeader/>
        </w:trPr>
        <w:tc>
          <w:tcPr>
            <w:tcW w:w="12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选题编号</w:t>
            </w:r>
          </w:p>
        </w:tc>
        <w:tc>
          <w:tcPr>
            <w:tcW w:w="7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选题内容</w:t>
            </w:r>
          </w:p>
        </w:tc>
      </w:tr>
      <w:tr>
        <w:tblPrEx>
          <w:tblCellMar>
            <w:top w:w="0" w:type="dxa"/>
            <w:left w:w="108" w:type="dxa"/>
            <w:bottom w:w="0" w:type="dxa"/>
            <w:right w:w="108" w:type="dxa"/>
          </w:tblCellMar>
        </w:tblPrEx>
        <w:trPr>
          <w:trHeight w:val="330" w:hRule="atLeast"/>
        </w:trPr>
        <w:tc>
          <w:tcPr>
            <w:tcW w:w="89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b/>
                <w:kern w:val="0"/>
                <w:sz w:val="24"/>
              </w:rPr>
            </w:pPr>
            <w:r>
              <w:rPr>
                <w:rFonts w:hint="eastAsia" w:ascii="宋体" w:hAnsi="宋体" w:cs="宋体"/>
                <w:b/>
                <w:kern w:val="0"/>
                <w:sz w:val="24"/>
              </w:rPr>
              <w:t>A、人才培养模式改革与创新</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A0</w:t>
            </w:r>
            <w:r>
              <w:rPr>
                <w:rFonts w:hint="eastAsia" w:ascii="宋体" w:hAnsi="宋体" w:cs="宋体"/>
                <w:kern w:val="0"/>
                <w:sz w:val="24"/>
                <w:lang w:val="en-US" w:eastAsia="zh-CN"/>
              </w:rPr>
              <w:t>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lang w:eastAsia="zh-CN"/>
              </w:rPr>
              <w:t>高等学校</w:t>
            </w:r>
            <w:r>
              <w:rPr>
                <w:rFonts w:hint="eastAsia" w:ascii="宋体" w:hAnsi="宋体" w:cs="宋体"/>
                <w:kern w:val="0"/>
                <w:sz w:val="24"/>
              </w:rPr>
              <w:t>应用型人才培养</w:t>
            </w:r>
            <w:r>
              <w:rPr>
                <w:rFonts w:hint="eastAsia" w:ascii="宋体" w:hAnsi="宋体" w:cs="宋体"/>
                <w:kern w:val="0"/>
                <w:sz w:val="24"/>
                <w:lang w:eastAsia="zh-CN"/>
              </w:rPr>
              <w:t>体系</w:t>
            </w:r>
            <w:r>
              <w:rPr>
                <w:rFonts w:hint="eastAsia" w:ascii="宋体" w:hAnsi="宋体" w:cs="宋体"/>
                <w:kern w:val="0"/>
                <w:sz w:val="24"/>
              </w:rPr>
              <w:t>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A0</w:t>
            </w:r>
            <w:r>
              <w:rPr>
                <w:rFonts w:hint="eastAsia" w:ascii="宋体" w:hAnsi="宋体" w:cs="宋体"/>
                <w:kern w:val="0"/>
                <w:sz w:val="24"/>
                <w:lang w:val="en-US" w:eastAsia="zh-CN"/>
              </w:rPr>
              <w:t>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不同专业本科人才培养模式创新研究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A0</w:t>
            </w:r>
            <w:r>
              <w:rPr>
                <w:rFonts w:hint="eastAsia" w:ascii="宋体" w:hAnsi="宋体" w:cs="宋体"/>
                <w:kern w:val="0"/>
                <w:sz w:val="24"/>
                <w:lang w:val="en-US" w:eastAsia="zh-CN"/>
              </w:rPr>
              <w:t>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不同类型卓越人才培养模式改革与创新研究；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A04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高校产学研结合人才培养机制创新研究</w:t>
            </w:r>
          </w:p>
        </w:tc>
      </w:tr>
      <w:tr>
        <w:tblPrEx>
          <w:tblCellMar>
            <w:top w:w="0" w:type="dxa"/>
            <w:left w:w="108" w:type="dxa"/>
            <w:bottom w:w="0" w:type="dxa"/>
            <w:right w:w="108" w:type="dxa"/>
          </w:tblCellMar>
        </w:tblPrEx>
        <w:trPr>
          <w:trHeight w:val="315"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A05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校企、</w:t>
            </w:r>
            <w:r>
              <w:rPr>
                <w:rFonts w:hint="eastAsia" w:ascii="宋体" w:hAnsi="宋体" w:cs="宋体"/>
                <w:kern w:val="0"/>
                <w:sz w:val="24"/>
                <w:lang w:eastAsia="zh-CN"/>
              </w:rPr>
              <w:t>校院（所）协同育人机制研究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A06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val="en-US" w:eastAsia="zh-CN"/>
              </w:rPr>
            </w:pPr>
            <w:r>
              <w:rPr>
                <w:rFonts w:hint="eastAsia" w:ascii="宋体" w:hAnsi="宋体" w:cs="宋体"/>
                <w:kern w:val="0"/>
                <w:sz w:val="24"/>
                <w:lang w:eastAsia="zh-CN"/>
              </w:rPr>
              <w:t>跨学科人才培养模式研究与实践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A07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val="en-US" w:eastAsia="zh-CN"/>
              </w:rPr>
            </w:pPr>
            <w:r>
              <w:rPr>
                <w:rFonts w:hint="eastAsia" w:ascii="宋体" w:hAnsi="宋体" w:cs="宋体"/>
                <w:kern w:val="0"/>
                <w:sz w:val="24"/>
                <w:lang w:eastAsia="zh-CN"/>
              </w:rPr>
              <w:t>基于学生自主学习能力培养和个性化教学的人才培养模式研究与实践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A08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val="en-US" w:eastAsia="zh-CN"/>
              </w:rPr>
            </w:pPr>
            <w:r>
              <w:rPr>
                <w:rFonts w:hint="eastAsia" w:ascii="宋体" w:hAnsi="宋体" w:cs="宋体"/>
                <w:kern w:val="0"/>
                <w:sz w:val="24"/>
                <w:lang w:eastAsia="zh-CN"/>
              </w:rPr>
              <w:t>高校通识教育</w:t>
            </w:r>
            <w:r>
              <w:rPr>
                <w:rFonts w:hint="eastAsia" w:ascii="宋体" w:hAnsi="宋体" w:cs="宋体"/>
                <w:kern w:val="0"/>
                <w:sz w:val="24"/>
                <w:lang w:eastAsia="zh-CN"/>
              </w:rPr>
              <w:t>教学内容与体系建设研究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A09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val="en-US" w:eastAsia="zh-CN"/>
              </w:rPr>
            </w:pPr>
            <w:r>
              <w:rPr>
                <w:rFonts w:hint="eastAsia" w:ascii="宋体" w:hAnsi="宋体" w:cs="宋体"/>
                <w:kern w:val="0"/>
                <w:sz w:val="24"/>
                <w:lang w:eastAsia="zh-CN"/>
              </w:rPr>
              <w:t>高校实践教学模式及运行机制创新研究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A10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val="en-US" w:eastAsia="zh-CN"/>
              </w:rPr>
            </w:pPr>
            <w:r>
              <w:rPr>
                <w:rFonts w:hint="eastAsia" w:ascii="宋体" w:hAnsi="宋体" w:cs="宋体"/>
                <w:kern w:val="0"/>
                <w:sz w:val="24"/>
                <w:lang w:eastAsia="zh-CN"/>
              </w:rPr>
              <w:t>基于大学生个性化发展的本科教学模式研究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A1</w:t>
            </w:r>
            <w:r>
              <w:rPr>
                <w:rFonts w:hint="eastAsia" w:ascii="宋体" w:hAnsi="宋体" w:cs="宋体"/>
                <w:kern w:val="0"/>
                <w:sz w:val="24"/>
                <w:lang w:val="en-US" w:eastAsia="zh-CN"/>
              </w:rPr>
              <w:t>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4"/>
                <w:szCs w:val="24"/>
                <w:lang w:val="en-US" w:eastAsia="zh-CN" w:bidi="ar-SA"/>
              </w:rPr>
            </w:pPr>
            <w:r>
              <w:rPr>
                <w:rFonts w:hint="eastAsia" w:ascii="宋体" w:hAnsi="宋体" w:cs="宋体"/>
                <w:kern w:val="0"/>
                <w:sz w:val="24"/>
              </w:rPr>
              <w:t>其他同类研究</w:t>
            </w:r>
          </w:p>
        </w:tc>
      </w:tr>
      <w:tr>
        <w:tblPrEx>
          <w:tblCellMar>
            <w:top w:w="0" w:type="dxa"/>
            <w:left w:w="108" w:type="dxa"/>
            <w:bottom w:w="0" w:type="dxa"/>
            <w:right w:w="108" w:type="dxa"/>
          </w:tblCellMar>
        </w:tblPrEx>
        <w:trPr>
          <w:trHeight w:val="330" w:hRule="atLeast"/>
        </w:trPr>
        <w:tc>
          <w:tcPr>
            <w:tcW w:w="89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b/>
                <w:kern w:val="0"/>
                <w:sz w:val="24"/>
              </w:rPr>
            </w:pPr>
            <w:r>
              <w:rPr>
                <w:rFonts w:hint="eastAsia" w:ascii="宋体" w:hAnsi="宋体" w:cs="宋体"/>
                <w:b/>
                <w:kern w:val="0"/>
                <w:sz w:val="24"/>
              </w:rPr>
              <w:t>B、学科专业与课程体系建设</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B01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r>
              <w:rPr>
                <w:rFonts w:hint="eastAsia" w:ascii="宋体" w:hAnsi="宋体" w:cs="宋体"/>
                <w:kern w:val="0"/>
                <w:sz w:val="24"/>
              </w:rPr>
              <w:t>优势特色学科专业建设研究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B02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ascii="姹変华涔﹀畫涓" w:hAnsi="姹変华涔﹀畫涓" w:eastAsia="姹変华涔﹀畫涓" w:cs="姹変华涔﹀畫涓"/>
                <w:color w:val="000000"/>
                <w:kern w:val="0"/>
                <w:sz w:val="21"/>
                <w:szCs w:val="21"/>
                <w:lang w:val="en-US" w:eastAsia="zh-CN" w:bidi="ar"/>
              </w:rPr>
              <w:t>跨学院跨学科本科专业建设研究</w:t>
            </w:r>
          </w:p>
        </w:tc>
      </w:tr>
      <w:tr>
        <w:tblPrEx>
          <w:tblCellMar>
            <w:top w:w="0" w:type="dxa"/>
            <w:left w:w="108" w:type="dxa"/>
            <w:bottom w:w="0" w:type="dxa"/>
            <w:right w:w="108" w:type="dxa"/>
          </w:tblCellMar>
        </w:tblPrEx>
        <w:trPr>
          <w:trHeight w:val="9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B03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一流本科专业建设研究</w:t>
            </w:r>
          </w:p>
        </w:tc>
      </w:tr>
      <w:tr>
        <w:tblPrEx>
          <w:tblCellMar>
            <w:top w:w="0" w:type="dxa"/>
            <w:left w:w="108" w:type="dxa"/>
            <w:bottom w:w="0" w:type="dxa"/>
            <w:right w:w="108" w:type="dxa"/>
          </w:tblCellMar>
        </w:tblPrEx>
        <w:trPr>
          <w:trHeight w:val="9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B04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“微专业”建设与运行模式研究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B05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val="en-US" w:eastAsia="zh-CN"/>
              </w:rPr>
              <w:t>紧缺专业和新办专业建设研究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B06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一流本科课程建设与应用研究</w:t>
            </w:r>
          </w:p>
        </w:tc>
      </w:tr>
      <w:tr>
        <w:tblPrEx>
          <w:tblCellMar>
            <w:top w:w="0" w:type="dxa"/>
            <w:left w:w="108" w:type="dxa"/>
            <w:bottom w:w="0" w:type="dxa"/>
            <w:right w:w="108" w:type="dxa"/>
          </w:tblCellMar>
        </w:tblPrEx>
        <w:trPr>
          <w:trHeight w:val="9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B07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慕课、微课建设与应用研究</w:t>
            </w:r>
          </w:p>
        </w:tc>
      </w:tr>
      <w:tr>
        <w:tblPrEx>
          <w:tblCellMar>
            <w:top w:w="0" w:type="dxa"/>
            <w:left w:w="108" w:type="dxa"/>
            <w:bottom w:w="0" w:type="dxa"/>
            <w:right w:w="108" w:type="dxa"/>
          </w:tblCellMar>
        </w:tblPrEx>
        <w:trPr>
          <w:trHeight w:val="9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B08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线上与线下课程建设与应用研究</w:t>
            </w:r>
          </w:p>
        </w:tc>
      </w:tr>
      <w:tr>
        <w:tblPrEx>
          <w:tblCellMar>
            <w:top w:w="0" w:type="dxa"/>
            <w:left w:w="108" w:type="dxa"/>
            <w:bottom w:w="0" w:type="dxa"/>
            <w:right w:w="108" w:type="dxa"/>
          </w:tblCellMar>
        </w:tblPrEx>
        <w:trPr>
          <w:trHeight w:val="9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B09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产学合作新课程开发和新教材建设</w:t>
            </w:r>
            <w:r>
              <w:rPr>
                <w:rFonts w:hint="eastAsia" w:ascii="宋体" w:hAnsi="宋体" w:cs="宋体"/>
                <w:kern w:val="0"/>
                <w:sz w:val="24"/>
                <w:lang w:eastAsia="zh-CN"/>
              </w:rPr>
              <w:t>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高校课程的准入、建设、评价与淘汰机制研究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w:t>
            </w:r>
            <w:r>
              <w:rPr>
                <w:rFonts w:ascii="宋体" w:hAnsi="宋体" w:cs="宋体"/>
                <w:color w:val="000000" w:themeColor="text1"/>
                <w:kern w:val="0"/>
                <w:sz w:val="24"/>
                <w14:textFill>
                  <w14:solidFill>
                    <w14:schemeClr w14:val="tx1"/>
                  </w14:solidFill>
                </w14:textFill>
              </w:rPr>
              <w:t>11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创新创业教育课程体系建设</w:t>
            </w:r>
            <w:r>
              <w:rPr>
                <w:rFonts w:hint="eastAsia" w:ascii="宋体" w:hAnsi="宋体" w:cs="宋体"/>
                <w:kern w:val="0"/>
                <w:sz w:val="24"/>
                <w:lang w:eastAsia="zh-CN"/>
              </w:rPr>
              <w:t>研究</w:t>
            </w:r>
          </w:p>
        </w:tc>
      </w:tr>
      <w:tr>
        <w:tblPrEx>
          <w:tblCellMar>
            <w:top w:w="0" w:type="dxa"/>
            <w:left w:w="108" w:type="dxa"/>
            <w:bottom w:w="0" w:type="dxa"/>
            <w:right w:w="108" w:type="dxa"/>
          </w:tblCellMar>
        </w:tblPrEx>
        <w:trPr>
          <w:trHeight w:val="9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kern w:val="0"/>
                <w:sz w:val="24"/>
              </w:rPr>
              <w:t>B</w:t>
            </w:r>
            <w:r>
              <w:rPr>
                <w:rFonts w:ascii="宋体" w:hAnsi="宋体" w:cs="宋体"/>
                <w:kern w:val="0"/>
                <w:sz w:val="24"/>
              </w:rPr>
              <w:t>12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专业通识</w:t>
            </w:r>
            <w:r>
              <w:rPr>
                <w:rFonts w:hint="eastAsia" w:ascii="宋体" w:hAnsi="宋体" w:cs="宋体"/>
                <w:kern w:val="0"/>
                <w:sz w:val="24"/>
                <w:lang w:eastAsia="zh-CN"/>
              </w:rPr>
              <w:t>类课程建设</w:t>
            </w:r>
            <w:r>
              <w:rPr>
                <w:rFonts w:hint="eastAsia" w:ascii="宋体" w:hAnsi="宋体" w:cs="宋体"/>
                <w:kern w:val="0"/>
                <w:sz w:val="24"/>
                <w:lang w:eastAsia="zh-CN"/>
              </w:rPr>
              <w:t>与应用研究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B</w:t>
            </w:r>
            <w:r>
              <w:rPr>
                <w:rFonts w:ascii="宋体" w:hAnsi="宋体" w:cs="宋体"/>
                <w:kern w:val="0"/>
                <w:sz w:val="24"/>
              </w:rPr>
              <w:t>1</w:t>
            </w:r>
            <w:r>
              <w:rPr>
                <w:rFonts w:hint="eastAsia" w:ascii="宋体" w:hAnsi="宋体" w:cs="宋体"/>
                <w:kern w:val="0"/>
                <w:sz w:val="24"/>
                <w:lang w:val="en-US" w:eastAsia="zh-CN"/>
              </w:rPr>
              <w:t>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青年成长类通识教育课程</w:t>
            </w:r>
            <w:r>
              <w:rPr>
                <w:rFonts w:hint="eastAsia" w:ascii="宋体" w:hAnsi="宋体" w:cs="宋体"/>
                <w:kern w:val="0"/>
                <w:sz w:val="24"/>
                <w:lang w:eastAsia="zh-CN"/>
              </w:rPr>
              <w:t>建设与应用研究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B</w:t>
            </w:r>
            <w:r>
              <w:rPr>
                <w:rFonts w:ascii="宋体" w:hAnsi="宋体" w:cs="宋体"/>
                <w:kern w:val="0"/>
                <w:sz w:val="24"/>
              </w:rPr>
              <w:t>1</w:t>
            </w:r>
            <w:r>
              <w:rPr>
                <w:rFonts w:hint="eastAsia" w:ascii="宋体" w:hAnsi="宋体" w:cs="宋体"/>
                <w:kern w:val="0"/>
                <w:sz w:val="24"/>
                <w:lang w:val="en-US" w:eastAsia="zh-CN"/>
              </w:rPr>
              <w:t>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其他同类研究</w:t>
            </w:r>
          </w:p>
        </w:tc>
      </w:tr>
      <w:tr>
        <w:tblPrEx>
          <w:tblCellMar>
            <w:top w:w="0" w:type="dxa"/>
            <w:left w:w="108" w:type="dxa"/>
            <w:bottom w:w="0" w:type="dxa"/>
            <w:right w:w="108" w:type="dxa"/>
          </w:tblCellMar>
        </w:tblPrEx>
        <w:trPr>
          <w:trHeight w:val="330" w:hRule="atLeast"/>
        </w:trPr>
        <w:tc>
          <w:tcPr>
            <w:tcW w:w="89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rPr>
                <w:rFonts w:hint="eastAsia" w:ascii="宋体" w:hAnsi="宋体" w:cs="宋体"/>
                <w:kern w:val="0"/>
                <w:sz w:val="24"/>
              </w:rPr>
            </w:pPr>
            <w:r>
              <w:rPr>
                <w:rFonts w:hint="eastAsia" w:ascii="宋体" w:hAnsi="宋体" w:cs="宋体"/>
                <w:b/>
                <w:bCs/>
                <w:kern w:val="0"/>
                <w:sz w:val="24"/>
              </w:rPr>
              <w:t>C、教学内容更新与教学方法改革</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C01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lang w:eastAsia="zh-CN"/>
              </w:rPr>
              <w:t>思想政治理论课教学改革研究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C02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公共基础课教学改革研究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C03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基于创新人才培养的教学内容更新研究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C04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高校课堂教学模式创新研究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C05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基于能力培养的高校课堂教学手段与方法改革研究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C06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高等学校教学资源库和试题库建设与应用</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C07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与职业（行业）标准相衔接的课程与教学内容体系探索</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C08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高校课程体系整体优化与教学内容改革的研究与实践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C09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r>
              <w:rPr>
                <w:rFonts w:hint="eastAsia" w:ascii="宋体" w:hAnsi="宋体" w:cs="宋体"/>
                <w:kern w:val="0"/>
                <w:sz w:val="24"/>
              </w:rPr>
              <w:t>高校案例式、启发式、探究式等教学方法的探索与实践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C10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翻转课堂教学模式研究与实践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C11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研讨课内容设计与氛围营造的研究与实践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C12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基于移动互联网络环境的学习模式研究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C13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以学生为中心的教学设计研究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w:t>
            </w:r>
            <w:r>
              <w:rPr>
                <w:rFonts w:ascii="宋体" w:hAnsi="宋体" w:cs="宋体"/>
                <w:color w:val="000000" w:themeColor="text1"/>
                <w:kern w:val="0"/>
                <w:sz w:val="24"/>
                <w14:textFill>
                  <w14:solidFill>
                    <w14:schemeClr w14:val="tx1"/>
                  </w14:solidFill>
                </w14:textFill>
              </w:rPr>
              <w:t>14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学生学习模式与学习效果评价的研究与实践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C1</w:t>
            </w:r>
            <w:r>
              <w:rPr>
                <w:rFonts w:ascii="宋体" w:hAnsi="宋体" w:cs="宋体"/>
                <w:color w:val="000000" w:themeColor="text1"/>
                <w:kern w:val="0"/>
                <w:sz w:val="24"/>
                <w14:textFill>
                  <w14:solidFill>
                    <w14:schemeClr w14:val="tx1"/>
                  </w14:solidFill>
                </w14:textFill>
              </w:rPr>
              <w:t>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FF0000"/>
                <w:kern w:val="0"/>
                <w:sz w:val="24"/>
              </w:rPr>
            </w:pPr>
            <w:r>
              <w:rPr>
                <w:rFonts w:hint="eastAsia" w:ascii="宋体" w:hAnsi="宋体" w:cs="宋体"/>
                <w:kern w:val="0"/>
                <w:sz w:val="24"/>
              </w:rPr>
              <w:t>其他同类研究</w:t>
            </w:r>
          </w:p>
        </w:tc>
      </w:tr>
      <w:tr>
        <w:tblPrEx>
          <w:tblCellMar>
            <w:top w:w="0" w:type="dxa"/>
            <w:left w:w="108" w:type="dxa"/>
            <w:bottom w:w="0" w:type="dxa"/>
            <w:right w:w="108" w:type="dxa"/>
          </w:tblCellMar>
        </w:tblPrEx>
        <w:trPr>
          <w:trHeight w:val="330" w:hRule="atLeast"/>
        </w:trPr>
        <w:tc>
          <w:tcPr>
            <w:tcW w:w="89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b/>
                <w:kern w:val="0"/>
                <w:sz w:val="24"/>
              </w:rPr>
            </w:pPr>
            <w:r>
              <w:rPr>
                <w:rFonts w:hint="eastAsia" w:ascii="宋体" w:hAnsi="宋体" w:cs="宋体"/>
                <w:b/>
                <w:kern w:val="0"/>
                <w:sz w:val="24"/>
              </w:rPr>
              <w:t>D、大学生</w:t>
            </w:r>
            <w:r>
              <w:rPr>
                <w:rFonts w:hint="eastAsia" w:ascii="宋体" w:hAnsi="宋体" w:cs="宋体"/>
                <w:b/>
                <w:kern w:val="0"/>
                <w:sz w:val="24"/>
                <w:lang w:eastAsia="zh-CN"/>
              </w:rPr>
              <w:t>创新精神</w:t>
            </w:r>
            <w:r>
              <w:rPr>
                <w:rFonts w:hint="eastAsia" w:ascii="宋体" w:hAnsi="宋体" w:cs="宋体"/>
                <w:b/>
                <w:kern w:val="0"/>
                <w:sz w:val="24"/>
              </w:rPr>
              <w:t>和创新创业实践</w:t>
            </w:r>
            <w:r>
              <w:rPr>
                <w:rFonts w:ascii="宋体" w:hAnsi="宋体" w:cs="宋体"/>
                <w:b/>
                <w:kern w:val="0"/>
                <w:sz w:val="24"/>
              </w:rPr>
              <w:t>能力培养</w:t>
            </w:r>
          </w:p>
        </w:tc>
      </w:tr>
      <w:tr>
        <w:tblPrEx>
          <w:tblCellMar>
            <w:top w:w="0" w:type="dxa"/>
            <w:left w:w="108" w:type="dxa"/>
            <w:bottom w:w="0" w:type="dxa"/>
            <w:right w:w="108" w:type="dxa"/>
          </w:tblCellMar>
        </w:tblPrEx>
        <w:trPr>
          <w:trHeight w:val="345"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D01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第二课堂与大学生创新能力培养研究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D02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高校校园文化建设与学生能力培养的关系研究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D03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val="en-US" w:eastAsia="zh-CN"/>
              </w:rPr>
              <w:t>大学生职业生涯规划、就业指导与服务研究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D04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val="en-US" w:eastAsia="zh-CN"/>
              </w:rPr>
            </w:pPr>
            <w:r>
              <w:rPr>
                <w:rFonts w:hint="eastAsia" w:ascii="宋体" w:hAnsi="宋体" w:cs="宋体"/>
                <w:kern w:val="0"/>
                <w:sz w:val="24"/>
                <w:lang w:eastAsia="zh-CN"/>
              </w:rPr>
              <w:t>创新创业教育与专业教育融合路径研究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D05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大学生创新创业教育与就业、创业能力研究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D06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大学生科技竞赛活动组织管理模式研究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D07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实验教学示范中心运行机制与管理模式的研究与实践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D08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实践教学基地建设的研究与实践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D09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实验教学改革的研究与实践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lang w:val="en-US" w:eastAsia="zh-CN"/>
              </w:rPr>
            </w:pPr>
            <w:r>
              <w:rPr>
                <w:rFonts w:hint="eastAsia" w:ascii="宋体" w:hAnsi="宋体" w:cs="宋体"/>
                <w:kern w:val="0"/>
                <w:sz w:val="24"/>
              </w:rPr>
              <w:t>D10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实践教学运行模式研究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D11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探究性实验项目建设的研究与实践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D12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实习实验实践教学质量保障体系研究与实践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D13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基于高校创客空间的大学生创新实践能力培养模式研究与探索</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D1</w:t>
            </w:r>
            <w:r>
              <w:rPr>
                <w:rFonts w:hint="eastAsia" w:ascii="宋体" w:hAnsi="宋体" w:cs="宋体"/>
                <w:kern w:val="0"/>
                <w:sz w:val="24"/>
                <w:lang w:val="en-US" w:eastAsia="zh-CN"/>
              </w:rPr>
              <w:t>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实践竞赛与理论课程深度融合的研究与实践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lang w:eastAsia="zh-CN"/>
              </w:rPr>
            </w:pPr>
            <w:r>
              <w:rPr>
                <w:rFonts w:hint="eastAsia" w:ascii="宋体" w:hAnsi="宋体" w:cs="宋体"/>
                <w:kern w:val="0"/>
                <w:sz w:val="24"/>
              </w:rPr>
              <w:t>D1</w:t>
            </w:r>
            <w:r>
              <w:rPr>
                <w:rFonts w:hint="eastAsia" w:ascii="宋体" w:hAnsi="宋体" w:cs="宋体"/>
                <w:kern w:val="0"/>
                <w:sz w:val="24"/>
                <w:lang w:val="en-US" w:eastAsia="zh-CN"/>
              </w:rPr>
              <w:t>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教师创新创业教育教学能力提升研究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D1</w:t>
            </w:r>
            <w:r>
              <w:rPr>
                <w:rFonts w:hint="eastAsia" w:ascii="宋体" w:hAnsi="宋体" w:cs="宋体"/>
                <w:kern w:val="0"/>
                <w:sz w:val="24"/>
                <w:lang w:val="en-US" w:eastAsia="zh-CN"/>
              </w:rPr>
              <w:t>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毕业设计（论文）模式改革研究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D1</w:t>
            </w:r>
            <w:r>
              <w:rPr>
                <w:rFonts w:hint="eastAsia" w:ascii="宋体" w:hAnsi="宋体" w:cs="宋体"/>
                <w:kern w:val="0"/>
                <w:sz w:val="24"/>
                <w:lang w:val="en-US" w:eastAsia="zh-CN"/>
              </w:rPr>
              <w:t>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其他同类研究</w:t>
            </w:r>
          </w:p>
        </w:tc>
      </w:tr>
      <w:tr>
        <w:tblPrEx>
          <w:tblCellMar>
            <w:top w:w="0" w:type="dxa"/>
            <w:left w:w="108" w:type="dxa"/>
            <w:bottom w:w="0" w:type="dxa"/>
            <w:right w:w="108" w:type="dxa"/>
          </w:tblCellMar>
        </w:tblPrEx>
        <w:trPr>
          <w:trHeight w:val="330" w:hRule="atLeast"/>
        </w:trPr>
        <w:tc>
          <w:tcPr>
            <w:tcW w:w="89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b/>
                <w:kern w:val="0"/>
                <w:sz w:val="24"/>
              </w:rPr>
            </w:pPr>
            <w:r>
              <w:rPr>
                <w:rFonts w:hint="eastAsia" w:ascii="宋体" w:hAnsi="宋体" w:cs="宋体"/>
                <w:b/>
                <w:kern w:val="0"/>
                <w:sz w:val="24"/>
              </w:rPr>
              <w:t>E、教学团队与高水平教师队伍建设</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r>
              <w:rPr>
                <w:rFonts w:hint="eastAsia" w:ascii="宋体" w:hAnsi="宋体" w:cs="宋体"/>
                <w:kern w:val="0"/>
                <w:sz w:val="24"/>
              </w:rPr>
              <w:t>教学团队建设与优秀教学团队形成机制研究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bookmarkStart w:id="0" w:name="_GoBack" w:colFirst="1" w:colLast="1"/>
            <w:r>
              <w:rPr>
                <w:rFonts w:hint="eastAsia" w:ascii="宋体" w:hAnsi="宋体" w:cs="宋体"/>
                <w:kern w:val="0"/>
                <w:sz w:val="24"/>
              </w:rPr>
              <w:t>E02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高校教师教学激励机制研究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高校教师教学能力、实践能力提升方式与途径研究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教学名师成长机制与管理研究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高校教师发展中心建设与中青年教师培训研究与实践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教师发展及服务支持体系研究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高校教师职业道德建设研究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“双师型”教师培养机制研究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E09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lang w:eastAsia="zh-CN"/>
              </w:rPr>
            </w:pPr>
            <w:r>
              <w:rPr>
                <w:rFonts w:hint="eastAsia" w:ascii="宋体" w:hAnsi="宋体" w:cs="宋体"/>
                <w:kern w:val="0"/>
                <w:sz w:val="24"/>
                <w:lang w:eastAsia="zh-CN"/>
              </w:rPr>
              <w:t>基于大数据技术的教师发展阶段研究</w:t>
            </w:r>
          </w:p>
        </w:tc>
      </w:tr>
      <w:bookmarkEnd w:id="0"/>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E10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其他同类研究</w:t>
            </w:r>
          </w:p>
        </w:tc>
      </w:tr>
      <w:tr>
        <w:tblPrEx>
          <w:tblCellMar>
            <w:top w:w="0" w:type="dxa"/>
            <w:left w:w="108" w:type="dxa"/>
            <w:bottom w:w="0" w:type="dxa"/>
            <w:right w:w="108" w:type="dxa"/>
          </w:tblCellMar>
        </w:tblPrEx>
        <w:trPr>
          <w:trHeight w:val="330" w:hRule="atLeast"/>
        </w:trPr>
        <w:tc>
          <w:tcPr>
            <w:tcW w:w="89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rPr>
                <w:rFonts w:hint="eastAsia" w:ascii="宋体" w:hAnsi="宋体" w:cs="宋体"/>
                <w:kern w:val="0"/>
                <w:sz w:val="24"/>
              </w:rPr>
            </w:pPr>
            <w:r>
              <w:rPr>
                <w:rFonts w:hint="eastAsia" w:ascii="宋体" w:hAnsi="宋体" w:cs="宋体"/>
                <w:b/>
                <w:bCs/>
                <w:kern w:val="0"/>
                <w:sz w:val="24"/>
              </w:rPr>
              <w:t>F、教学管理制度与质量保障体系建设</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F01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高校教学质量管理体制、质量监控体系和保障体系的研究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高校专业设置、调整、优化、管理、评估和评价机制的研究与实践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4"/>
                <w:szCs w:val="24"/>
                <w:lang w:val="en-US" w:eastAsia="zh-CN" w:bidi="ar-SA"/>
              </w:rPr>
            </w:pPr>
            <w:r>
              <w:rPr>
                <w:rFonts w:hint="eastAsia" w:ascii="宋体" w:hAnsi="宋体" w:cs="宋体"/>
                <w:kern w:val="0"/>
                <w:sz w:val="24"/>
              </w:rPr>
              <w:t>专业人才培养评价标准体系构建研究与实践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4"/>
                <w:szCs w:val="24"/>
                <w:lang w:val="en-US" w:eastAsia="zh-CN" w:bidi="ar-SA"/>
              </w:rPr>
            </w:pPr>
            <w:r>
              <w:rPr>
                <w:rFonts w:hint="eastAsia" w:ascii="宋体" w:hAnsi="宋体" w:cs="宋体"/>
                <w:kern w:val="0"/>
                <w:sz w:val="24"/>
              </w:rPr>
              <w:t>本科人才培养质量评价体系及评价方法研究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4"/>
                <w:szCs w:val="24"/>
                <w:lang w:val="en-US" w:eastAsia="zh-CN" w:bidi="ar-SA"/>
              </w:rPr>
            </w:pPr>
            <w:r>
              <w:rPr>
                <w:rFonts w:hint="eastAsia" w:ascii="宋体" w:hAnsi="宋体" w:cs="宋体"/>
                <w:kern w:val="0"/>
                <w:sz w:val="24"/>
              </w:rPr>
              <w:t>人才培养与产业需求对接的监测预警机制研究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高校考试制度改革与创新研究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大学生学习与发展评价研究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F08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高校学分制改革研究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F09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国内外跨校学分互认管理研究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F10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高校本科人才培养过程管理研究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F11</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教学管理数字化、信息化建设研究与实践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F12</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本科生导师制的研究与实践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F13</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高校教学督导工作研究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F14</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高校专业认证、课程评估研究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top"/>
          </w:tcPr>
          <w:p>
            <w:pPr>
              <w:jc w:val="center"/>
              <w:rPr>
                <w:rFonts w:ascii="Times New Roman" w:hAnsi="Times New Roman" w:eastAsia="宋体" w:cs="Times New Roman"/>
                <w:kern w:val="2"/>
                <w:sz w:val="21"/>
                <w:szCs w:val="24"/>
                <w:lang w:val="en-US" w:eastAsia="zh-CN" w:bidi="ar-SA"/>
              </w:rPr>
            </w:pPr>
            <w:r>
              <w:rPr>
                <w:rFonts w:hint="eastAsia" w:ascii="宋体" w:hAnsi="宋体" w:cs="宋体"/>
                <w:kern w:val="0"/>
                <w:sz w:val="24"/>
              </w:rPr>
              <w:t>F15</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高校教学管理队伍建设研究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top"/>
          </w:tcPr>
          <w:p>
            <w:pPr>
              <w:jc w:val="center"/>
              <w:rPr>
                <w:rFonts w:ascii="Times New Roman" w:hAnsi="Times New Roman" w:eastAsia="宋体" w:cs="Times New Roman"/>
                <w:kern w:val="2"/>
                <w:sz w:val="21"/>
                <w:szCs w:val="24"/>
                <w:lang w:val="en-US" w:eastAsia="zh-CN" w:bidi="ar-SA"/>
              </w:rPr>
            </w:pPr>
            <w:r>
              <w:rPr>
                <w:rFonts w:hint="eastAsia" w:ascii="宋体" w:hAnsi="宋体" w:cs="宋体"/>
                <w:kern w:val="0"/>
                <w:sz w:val="24"/>
              </w:rPr>
              <w:t>F16</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4"/>
              </w:rPr>
            </w:pPr>
            <w:r>
              <w:rPr>
                <w:rFonts w:hint="eastAsia" w:ascii="宋体" w:hAnsi="宋体" w:cs="宋体"/>
                <w:kern w:val="0"/>
                <w:sz w:val="24"/>
              </w:rPr>
              <w:t>高校综合评估模式研究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top"/>
          </w:tcPr>
          <w:p>
            <w:pPr>
              <w:jc w:val="center"/>
              <w:rPr>
                <w:rFonts w:hint="eastAsia" w:ascii="Times New Roman" w:hAnsi="Times New Roman" w:eastAsia="宋体" w:cs="Times New Roman"/>
                <w:kern w:val="2"/>
                <w:sz w:val="21"/>
                <w:szCs w:val="24"/>
                <w:lang w:val="en-US" w:eastAsia="zh-CN" w:bidi="ar-SA"/>
              </w:rPr>
            </w:pPr>
            <w:r>
              <w:rPr>
                <w:rFonts w:hint="eastAsia" w:ascii="宋体" w:hAnsi="宋体" w:cs="宋体"/>
                <w:kern w:val="0"/>
                <w:sz w:val="24"/>
              </w:rPr>
              <w:t>F1</w:t>
            </w:r>
            <w:r>
              <w:rPr>
                <w:rFonts w:hint="eastAsia" w:ascii="宋体" w:hAnsi="宋体" w:cs="宋体"/>
                <w:kern w:val="0"/>
                <w:sz w:val="24"/>
                <w:lang w:val="en-US" w:eastAsia="zh-CN"/>
              </w:rPr>
              <w:t>7</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4"/>
              </w:rPr>
            </w:pPr>
            <w:r>
              <w:rPr>
                <w:rFonts w:hint="eastAsia" w:ascii="宋体" w:hAnsi="宋体" w:cs="宋体"/>
                <w:kern w:val="0"/>
                <w:sz w:val="24"/>
              </w:rPr>
              <w:t>高校常态监测状态数据采集与利用研究</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vAlign w:val="top"/>
          </w:tcPr>
          <w:p>
            <w:pPr>
              <w:jc w:val="center"/>
              <w:rPr>
                <w:rFonts w:hint="eastAsia" w:ascii="Times New Roman" w:hAnsi="Times New Roman" w:eastAsia="宋体" w:cs="Times New Roman"/>
                <w:kern w:val="2"/>
                <w:sz w:val="21"/>
                <w:szCs w:val="24"/>
                <w:lang w:val="en-US" w:eastAsia="zh-CN" w:bidi="ar-SA"/>
              </w:rPr>
            </w:pPr>
            <w:r>
              <w:rPr>
                <w:rFonts w:hint="eastAsia" w:ascii="宋体" w:hAnsi="宋体" w:cs="宋体"/>
                <w:kern w:val="0"/>
                <w:sz w:val="24"/>
              </w:rPr>
              <w:t>F1</w:t>
            </w:r>
            <w:r>
              <w:rPr>
                <w:rFonts w:hint="eastAsia" w:ascii="宋体" w:hAnsi="宋体" w:cs="宋体"/>
                <w:kern w:val="0"/>
                <w:sz w:val="24"/>
                <w:lang w:val="en-US" w:eastAsia="zh-CN"/>
              </w:rPr>
              <w:t>8</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院办校背景下，学院基层教学组织重构的研究与实践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tcPr>
          <w:p>
            <w:pPr>
              <w:jc w:val="center"/>
              <w:rPr>
                <w:rFonts w:hint="eastAsia" w:eastAsia="宋体"/>
                <w:lang w:eastAsia="zh-CN"/>
              </w:rPr>
            </w:pPr>
            <w:r>
              <w:rPr>
                <w:rFonts w:hint="eastAsia" w:ascii="宋体" w:hAnsi="宋体" w:cs="宋体"/>
                <w:kern w:val="0"/>
                <w:sz w:val="24"/>
              </w:rPr>
              <w:t>F1</w:t>
            </w:r>
            <w:r>
              <w:rPr>
                <w:rFonts w:hint="eastAsia" w:ascii="宋体" w:hAnsi="宋体" w:cs="宋体"/>
                <w:kern w:val="0"/>
                <w:sz w:val="24"/>
                <w:lang w:val="en-US" w:eastAsia="zh-CN"/>
              </w:rPr>
              <w:t>9</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高校</w:t>
            </w:r>
            <w:r>
              <w:rPr>
                <w:rFonts w:hint="eastAsia" w:ascii="宋体" w:hAnsi="宋体" w:cs="宋体"/>
                <w:color w:val="000000" w:themeColor="text1"/>
                <w:kern w:val="0"/>
                <w:sz w:val="24"/>
                <w14:textFill>
                  <w14:solidFill>
                    <w14:schemeClr w14:val="tx1"/>
                  </w14:solidFill>
                </w14:textFill>
              </w:rPr>
              <w:t>教学管理创新研究与实践</w:t>
            </w:r>
          </w:p>
        </w:tc>
      </w:tr>
      <w:tr>
        <w:tblPrEx>
          <w:tblCellMar>
            <w:top w:w="0" w:type="dxa"/>
            <w:left w:w="108" w:type="dxa"/>
            <w:bottom w:w="0" w:type="dxa"/>
            <w:right w:w="108" w:type="dxa"/>
          </w:tblCellMar>
        </w:tblPrEx>
        <w:trPr>
          <w:trHeight w:val="330" w:hRule="atLeast"/>
        </w:trPr>
        <w:tc>
          <w:tcPr>
            <w:tcW w:w="1273" w:type="dxa"/>
            <w:tcBorders>
              <w:top w:val="nil"/>
              <w:left w:val="single" w:color="auto" w:sz="4" w:space="0"/>
              <w:bottom w:val="single" w:color="auto" w:sz="4" w:space="0"/>
              <w:right w:val="single" w:color="auto" w:sz="4" w:space="0"/>
            </w:tcBorders>
            <w:shd w:val="clear" w:color="auto" w:fill="auto"/>
            <w:noWrap/>
          </w:tcPr>
          <w:p>
            <w:pPr>
              <w:jc w:val="center"/>
              <w:rPr>
                <w:rFonts w:hint="default" w:eastAsia="宋体"/>
                <w:lang w:val="en-US" w:eastAsia="zh-CN"/>
              </w:rPr>
            </w:pPr>
            <w:r>
              <w:rPr>
                <w:rFonts w:hint="eastAsia" w:ascii="宋体" w:hAnsi="宋体" w:cs="宋体"/>
                <w:kern w:val="0"/>
                <w:sz w:val="24"/>
              </w:rPr>
              <w:t>F</w:t>
            </w:r>
            <w:r>
              <w:rPr>
                <w:rFonts w:hint="eastAsia" w:ascii="宋体" w:hAnsi="宋体" w:cs="宋体"/>
                <w:kern w:val="0"/>
                <w:sz w:val="24"/>
                <w:lang w:val="en-US" w:eastAsia="zh-CN"/>
              </w:rPr>
              <w:t>20</w:t>
            </w:r>
          </w:p>
        </w:tc>
        <w:tc>
          <w:tcPr>
            <w:tcW w:w="771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其他同类研究</w:t>
            </w:r>
          </w:p>
        </w:tc>
      </w:tr>
    </w:tbl>
    <w:p/>
    <w:sectPr>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姹変华涔﹀畫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80F6B"/>
    <w:rsid w:val="0A4F561A"/>
    <w:rsid w:val="0ABB6C91"/>
    <w:rsid w:val="0CED34BD"/>
    <w:rsid w:val="10D53913"/>
    <w:rsid w:val="14952AE6"/>
    <w:rsid w:val="1A7A068D"/>
    <w:rsid w:val="1E196DD6"/>
    <w:rsid w:val="1E460061"/>
    <w:rsid w:val="1E4E588E"/>
    <w:rsid w:val="280B1B8C"/>
    <w:rsid w:val="2AB27E06"/>
    <w:rsid w:val="2DE72A00"/>
    <w:rsid w:val="2E283EEB"/>
    <w:rsid w:val="3CAF36AD"/>
    <w:rsid w:val="41827E9E"/>
    <w:rsid w:val="462137F3"/>
    <w:rsid w:val="47E569F0"/>
    <w:rsid w:val="49394673"/>
    <w:rsid w:val="4F911160"/>
    <w:rsid w:val="540A11AA"/>
    <w:rsid w:val="59320B7C"/>
    <w:rsid w:val="609B72AE"/>
    <w:rsid w:val="65E80F6B"/>
    <w:rsid w:val="66FA2A5A"/>
    <w:rsid w:val="68BA47F2"/>
    <w:rsid w:val="690063B1"/>
    <w:rsid w:val="6FA408E1"/>
    <w:rsid w:val="70280CAB"/>
    <w:rsid w:val="70DD456D"/>
    <w:rsid w:val="74CD5CE2"/>
    <w:rsid w:val="77F23267"/>
    <w:rsid w:val="7DA1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微笑的鱼</dc:creator>
  <cp:lastModifiedBy>微笑的鱼</cp:lastModifiedBy>
  <dcterms:modified xsi:type="dcterms:W3CDTF">2020-09-23T03:41:39Z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